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7EC" w:rsidRDefault="00BA2248" w:rsidP="00BA2248">
      <w:pPr>
        <w:jc w:val="center"/>
        <w:rPr>
          <w:sz w:val="24"/>
          <w:szCs w:val="24"/>
        </w:rPr>
      </w:pPr>
      <w:r w:rsidRPr="00B259FB">
        <w:rPr>
          <w:rFonts w:ascii="Sentinel" w:hAnsi="Sentinel"/>
          <w:b/>
          <w:noProof/>
          <w:sz w:val="22"/>
          <w:szCs w:val="22"/>
        </w:rPr>
        <w:drawing>
          <wp:inline distT="0" distB="0" distL="0" distR="0" wp14:anchorId="3AF2E1F8" wp14:editId="12D3B206">
            <wp:extent cx="2079321" cy="14249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CA_combined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9807" cy="1439015"/>
                    </a:xfrm>
                    <a:prstGeom prst="rect">
                      <a:avLst/>
                    </a:prstGeom>
                  </pic:spPr>
                </pic:pic>
              </a:graphicData>
            </a:graphic>
          </wp:inline>
        </w:drawing>
      </w:r>
    </w:p>
    <w:p w:rsidR="00BA2248" w:rsidRDefault="00BA2248" w:rsidP="00BA2248">
      <w:pPr>
        <w:jc w:val="center"/>
        <w:rPr>
          <w:sz w:val="24"/>
          <w:szCs w:val="24"/>
        </w:rPr>
      </w:pPr>
    </w:p>
    <w:p w:rsidR="00BA2248" w:rsidRPr="00BA2248" w:rsidRDefault="00BA2248" w:rsidP="00BA2248">
      <w:pPr>
        <w:jc w:val="center"/>
        <w:rPr>
          <w:rStyle w:val="Strong"/>
          <w:rFonts w:ascii="Gotham Bold" w:hAnsi="Gotham Bold" w:cs="Arial"/>
          <w:b w:val="0"/>
          <w:sz w:val="28"/>
          <w:szCs w:val="28"/>
        </w:rPr>
      </w:pPr>
      <w:r w:rsidRPr="00BA2248">
        <w:rPr>
          <w:rStyle w:val="Strong"/>
          <w:rFonts w:ascii="Gotham Bold" w:hAnsi="Gotham Bold" w:cs="Arial"/>
          <w:b w:val="0"/>
          <w:sz w:val="28"/>
          <w:szCs w:val="28"/>
        </w:rPr>
        <w:t>Draft Template</w:t>
      </w:r>
    </w:p>
    <w:p w:rsidR="00BA2248" w:rsidRPr="00BA2248" w:rsidRDefault="00BA2248" w:rsidP="00BA2248">
      <w:pPr>
        <w:jc w:val="center"/>
        <w:rPr>
          <w:rStyle w:val="Strong"/>
          <w:rFonts w:ascii="Gotham Bold" w:hAnsi="Gotham Bold" w:cs="Arial"/>
          <w:b w:val="0"/>
          <w:sz w:val="28"/>
          <w:szCs w:val="28"/>
        </w:rPr>
      </w:pPr>
      <w:r w:rsidRPr="00BA2248">
        <w:rPr>
          <w:rStyle w:val="Strong"/>
          <w:rFonts w:ascii="Gotham Bold" w:hAnsi="Gotham Bold" w:cs="Arial"/>
          <w:b w:val="0"/>
          <w:sz w:val="28"/>
          <w:szCs w:val="28"/>
        </w:rPr>
        <w:t>Reporting Letter to Law Enforcement</w:t>
      </w:r>
    </w:p>
    <w:p w:rsidR="00BA2248" w:rsidRDefault="00BA2248">
      <w:pPr>
        <w:rPr>
          <w:sz w:val="24"/>
          <w:szCs w:val="24"/>
        </w:rPr>
      </w:pPr>
    </w:p>
    <w:p w:rsidR="005127EC" w:rsidRPr="00BA2248" w:rsidRDefault="005127EC">
      <w:pPr>
        <w:rPr>
          <w:rFonts w:ascii="Sentinel" w:hAnsi="Sentinel"/>
          <w:sz w:val="22"/>
          <w:szCs w:val="22"/>
        </w:rPr>
      </w:pPr>
      <w:r w:rsidRPr="00BA2248">
        <w:rPr>
          <w:rFonts w:ascii="Sentinel" w:hAnsi="Sentinel"/>
          <w:sz w:val="22"/>
          <w:szCs w:val="22"/>
        </w:rPr>
        <w:t>Date</w:t>
      </w:r>
    </w:p>
    <w:p w:rsidR="005127EC" w:rsidRPr="00BA2248" w:rsidRDefault="005127EC">
      <w:pPr>
        <w:rPr>
          <w:rFonts w:ascii="Sentinel" w:hAnsi="Sentinel"/>
          <w:sz w:val="22"/>
          <w:szCs w:val="22"/>
        </w:rPr>
      </w:pPr>
    </w:p>
    <w:p w:rsidR="005127EC" w:rsidRPr="00BA2248" w:rsidRDefault="005127EC">
      <w:pPr>
        <w:rPr>
          <w:rFonts w:ascii="Sentinel" w:hAnsi="Sentinel"/>
          <w:sz w:val="22"/>
          <w:szCs w:val="22"/>
        </w:rPr>
      </w:pPr>
      <w:r w:rsidRPr="00BA2248">
        <w:rPr>
          <w:rFonts w:ascii="Sentinel" w:hAnsi="Sentinel"/>
          <w:sz w:val="22"/>
          <w:szCs w:val="22"/>
        </w:rPr>
        <w:t xml:space="preserve">(Local police </w:t>
      </w:r>
      <w:r w:rsidR="00EF64DD" w:rsidRPr="00BA2248">
        <w:rPr>
          <w:rFonts w:ascii="Sentinel" w:hAnsi="Sentinel"/>
          <w:sz w:val="22"/>
          <w:szCs w:val="22"/>
        </w:rPr>
        <w:t xml:space="preserve">chief </w:t>
      </w:r>
      <w:r w:rsidRPr="00BA2248">
        <w:rPr>
          <w:rFonts w:ascii="Sentinel" w:hAnsi="Sentinel"/>
          <w:sz w:val="22"/>
          <w:szCs w:val="22"/>
        </w:rPr>
        <w:t xml:space="preserve">or </w:t>
      </w:r>
      <w:r w:rsidR="00EF64DD" w:rsidRPr="00BA2248">
        <w:rPr>
          <w:rFonts w:ascii="Sentinel" w:hAnsi="Sentinel"/>
          <w:sz w:val="22"/>
          <w:szCs w:val="22"/>
        </w:rPr>
        <w:t xml:space="preserve">county </w:t>
      </w:r>
      <w:r w:rsidRPr="00BA2248">
        <w:rPr>
          <w:rFonts w:ascii="Sentinel" w:hAnsi="Sentinel"/>
          <w:sz w:val="22"/>
          <w:szCs w:val="22"/>
        </w:rPr>
        <w:t>sheriff’s office)</w:t>
      </w:r>
    </w:p>
    <w:p w:rsidR="005127EC" w:rsidRPr="00BA2248" w:rsidRDefault="005127EC">
      <w:pPr>
        <w:rPr>
          <w:rFonts w:ascii="Sentinel" w:hAnsi="Sentinel"/>
          <w:sz w:val="22"/>
          <w:szCs w:val="22"/>
        </w:rPr>
      </w:pPr>
    </w:p>
    <w:p w:rsidR="005127EC" w:rsidRPr="00BA2248" w:rsidRDefault="005127EC">
      <w:pPr>
        <w:rPr>
          <w:rFonts w:ascii="Sentinel" w:hAnsi="Sentinel"/>
          <w:sz w:val="22"/>
          <w:szCs w:val="22"/>
        </w:rPr>
      </w:pPr>
      <w:r w:rsidRPr="00BA2248">
        <w:rPr>
          <w:rFonts w:ascii="Sentinel" w:hAnsi="Sentinel"/>
          <w:sz w:val="22"/>
          <w:szCs w:val="22"/>
        </w:rPr>
        <w:tab/>
        <w:t>Re:</w:t>
      </w:r>
      <w:r w:rsidR="00CD00FB" w:rsidRPr="00BA2248">
        <w:rPr>
          <w:rFonts w:ascii="Sentinel" w:hAnsi="Sentinel"/>
          <w:sz w:val="22"/>
          <w:szCs w:val="22"/>
        </w:rPr>
        <w:t xml:space="preserve"> Reporting of Crimes in Long Term Care Facilities</w:t>
      </w:r>
    </w:p>
    <w:p w:rsidR="005127EC" w:rsidRPr="00BA2248" w:rsidRDefault="005127EC">
      <w:pPr>
        <w:rPr>
          <w:rFonts w:ascii="Sentinel" w:hAnsi="Sentinel"/>
          <w:sz w:val="22"/>
          <w:szCs w:val="22"/>
        </w:rPr>
      </w:pPr>
    </w:p>
    <w:p w:rsidR="005127EC" w:rsidRPr="00BA2248" w:rsidRDefault="005127EC">
      <w:pPr>
        <w:rPr>
          <w:rFonts w:ascii="Sentinel" w:hAnsi="Sentinel"/>
          <w:sz w:val="22"/>
          <w:szCs w:val="22"/>
        </w:rPr>
      </w:pPr>
      <w:r w:rsidRPr="00BA2248">
        <w:rPr>
          <w:rFonts w:ascii="Sentinel" w:hAnsi="Sentinel"/>
          <w:sz w:val="22"/>
          <w:szCs w:val="22"/>
        </w:rPr>
        <w:t>Dear__________________:</w:t>
      </w:r>
    </w:p>
    <w:p w:rsidR="005127EC" w:rsidRPr="00BA2248" w:rsidRDefault="005127EC">
      <w:pPr>
        <w:rPr>
          <w:rFonts w:ascii="Sentinel" w:hAnsi="Sentinel"/>
          <w:sz w:val="22"/>
          <w:szCs w:val="22"/>
        </w:rPr>
      </w:pPr>
    </w:p>
    <w:p w:rsidR="005127EC" w:rsidRPr="00BA2248" w:rsidRDefault="005127EC">
      <w:pPr>
        <w:rPr>
          <w:rFonts w:ascii="Sentinel" w:hAnsi="Sentinel"/>
          <w:sz w:val="22"/>
          <w:szCs w:val="22"/>
        </w:rPr>
      </w:pPr>
      <w:r w:rsidRPr="00BA2248">
        <w:rPr>
          <w:rFonts w:ascii="Sentinel" w:hAnsi="Sentinel"/>
          <w:sz w:val="22"/>
          <w:szCs w:val="22"/>
        </w:rPr>
        <w:t>Please be advised that cert</w:t>
      </w:r>
      <w:r w:rsidR="00890BFF" w:rsidRPr="00BA2248">
        <w:rPr>
          <w:rFonts w:ascii="Sentinel" w:hAnsi="Sentinel"/>
          <w:sz w:val="22"/>
          <w:szCs w:val="22"/>
        </w:rPr>
        <w:t xml:space="preserve">ain individuals associated with </w:t>
      </w:r>
      <w:r w:rsidR="002F2181" w:rsidRPr="00BA2248">
        <w:rPr>
          <w:rFonts w:ascii="Sentinel" w:hAnsi="Sentinel"/>
          <w:sz w:val="22"/>
          <w:szCs w:val="22"/>
        </w:rPr>
        <w:t xml:space="preserve">long term care facilities, (specifically </w:t>
      </w:r>
      <w:r w:rsidR="00890BFF" w:rsidRPr="00BA2248">
        <w:rPr>
          <w:rFonts w:ascii="Sentinel" w:hAnsi="Sentinel"/>
          <w:sz w:val="22"/>
          <w:szCs w:val="22"/>
        </w:rPr>
        <w:t>nursing facilities, hospices that provide services in long term care facilities, and Intermediate Care Facilities for the Mentally Retarded</w:t>
      </w:r>
      <w:r w:rsidR="002F2181" w:rsidRPr="00BA2248">
        <w:rPr>
          <w:rFonts w:ascii="Sentinel" w:hAnsi="Sentinel"/>
          <w:sz w:val="22"/>
          <w:szCs w:val="22"/>
        </w:rPr>
        <w:t>)</w:t>
      </w:r>
      <w:r w:rsidR="00CD00FB" w:rsidRPr="00BA2248">
        <w:rPr>
          <w:rFonts w:ascii="Sentinel" w:hAnsi="Sentinel"/>
          <w:sz w:val="22"/>
          <w:szCs w:val="22"/>
        </w:rPr>
        <w:t>,</w:t>
      </w:r>
      <w:r w:rsidRPr="00BA2248">
        <w:rPr>
          <w:rFonts w:ascii="Sentinel" w:hAnsi="Sentinel"/>
          <w:sz w:val="22"/>
          <w:szCs w:val="22"/>
        </w:rPr>
        <w:t xml:space="preserve"> including __________________, are subject to new federal requirements with respect to reporting </w:t>
      </w:r>
      <w:r w:rsidR="00353AB8" w:rsidRPr="00BA2248">
        <w:rPr>
          <w:rFonts w:ascii="Sentinel" w:hAnsi="Sentinel"/>
          <w:sz w:val="22"/>
          <w:szCs w:val="22"/>
        </w:rPr>
        <w:t xml:space="preserve">the suspicion </w:t>
      </w:r>
      <w:r w:rsidRPr="00BA2248">
        <w:rPr>
          <w:rFonts w:ascii="Sentinel" w:hAnsi="Sentinel"/>
          <w:sz w:val="22"/>
          <w:szCs w:val="22"/>
        </w:rPr>
        <w:t xml:space="preserve">of </w:t>
      </w:r>
      <w:r w:rsidR="00353AB8" w:rsidRPr="00BA2248">
        <w:rPr>
          <w:rFonts w:ascii="Sentinel" w:hAnsi="Sentinel"/>
          <w:sz w:val="22"/>
          <w:szCs w:val="22"/>
        </w:rPr>
        <w:t>a crime</w:t>
      </w:r>
      <w:r w:rsidRPr="00BA2248">
        <w:rPr>
          <w:rFonts w:ascii="Sentinel" w:hAnsi="Sentinel"/>
          <w:sz w:val="22"/>
          <w:szCs w:val="22"/>
        </w:rPr>
        <w:t xml:space="preserve"> against </w:t>
      </w:r>
      <w:r w:rsidR="00890BFF" w:rsidRPr="00BA2248">
        <w:rPr>
          <w:rFonts w:ascii="Sentinel" w:hAnsi="Sentinel"/>
          <w:sz w:val="22"/>
          <w:szCs w:val="22"/>
        </w:rPr>
        <w:t xml:space="preserve">a </w:t>
      </w:r>
      <w:r w:rsidRPr="00BA2248">
        <w:rPr>
          <w:rFonts w:ascii="Sentinel" w:hAnsi="Sentinel"/>
          <w:sz w:val="22"/>
          <w:szCs w:val="22"/>
        </w:rPr>
        <w:t xml:space="preserve">resident.  The stated purpose of the law is to assure that serious offenses against nursing </w:t>
      </w:r>
      <w:r w:rsidR="00613229" w:rsidRPr="00BA2248">
        <w:rPr>
          <w:rFonts w:ascii="Sentinel" w:hAnsi="Sentinel"/>
          <w:sz w:val="22"/>
          <w:szCs w:val="22"/>
        </w:rPr>
        <w:t>home residents</w:t>
      </w:r>
      <w:r w:rsidRPr="00BA2248">
        <w:rPr>
          <w:rFonts w:ascii="Sentinel" w:hAnsi="Sentinel"/>
          <w:sz w:val="22"/>
          <w:szCs w:val="22"/>
        </w:rPr>
        <w:t xml:space="preserve"> are promptly and appropriately reported and investigated.  Under this law, “covered </w:t>
      </w:r>
      <w:proofErr w:type="gramStart"/>
      <w:r w:rsidRPr="00BA2248">
        <w:rPr>
          <w:rFonts w:ascii="Sentinel" w:hAnsi="Sentinel"/>
          <w:sz w:val="22"/>
          <w:szCs w:val="22"/>
        </w:rPr>
        <w:t>individuals”</w:t>
      </w:r>
      <w:r w:rsidR="00116A48" w:rsidRPr="00BA2248">
        <w:rPr>
          <w:rFonts w:ascii="Sentinel" w:hAnsi="Sentinel"/>
          <w:sz w:val="22"/>
          <w:szCs w:val="22"/>
        </w:rPr>
        <w:t>*</w:t>
      </w:r>
      <w:proofErr w:type="gramEnd"/>
      <w:r w:rsidRPr="00BA2248">
        <w:rPr>
          <w:rFonts w:ascii="Sentinel" w:hAnsi="Sentinel"/>
          <w:sz w:val="22"/>
          <w:szCs w:val="22"/>
        </w:rPr>
        <w:t xml:space="preserve"> – defined below – must report a reasonable suspicion of a crime, as defined by the applicable </w:t>
      </w:r>
      <w:r w:rsidR="005352C7" w:rsidRPr="00BA2248">
        <w:rPr>
          <w:rFonts w:ascii="Sentinel" w:hAnsi="Sentinel"/>
          <w:sz w:val="22"/>
          <w:szCs w:val="22"/>
        </w:rPr>
        <w:t xml:space="preserve">political subdivision.  </w:t>
      </w:r>
      <w:r w:rsidR="00613229" w:rsidRPr="00BA2248">
        <w:rPr>
          <w:rFonts w:ascii="Sentinel" w:hAnsi="Sentinel"/>
          <w:sz w:val="22"/>
          <w:szCs w:val="22"/>
        </w:rPr>
        <w:t xml:space="preserve">The report of the suspicion of a crime must be made to local law enforcement within two hours (in cases of serious bodily injury) or twenty-four hours (no serious bodily injury) of becoming aware of a suspicion of crime against a resident.  </w:t>
      </w:r>
    </w:p>
    <w:p w:rsidR="005127EC" w:rsidRPr="00BA2248" w:rsidRDefault="005127EC">
      <w:pPr>
        <w:rPr>
          <w:rFonts w:ascii="Sentinel" w:hAnsi="Sentinel"/>
          <w:sz w:val="22"/>
          <w:szCs w:val="22"/>
        </w:rPr>
      </w:pPr>
    </w:p>
    <w:p w:rsidR="005127EC" w:rsidRPr="00BA2248" w:rsidRDefault="00174CC4">
      <w:pPr>
        <w:rPr>
          <w:rFonts w:ascii="Sentinel" w:hAnsi="Sentinel"/>
          <w:sz w:val="22"/>
          <w:szCs w:val="22"/>
        </w:rPr>
      </w:pPr>
      <w:r w:rsidRPr="00BA2248">
        <w:rPr>
          <w:rFonts w:ascii="Sentinel" w:hAnsi="Sentinel"/>
          <w:sz w:val="22"/>
          <w:szCs w:val="22"/>
        </w:rPr>
        <w:t xml:space="preserve">Each “covered individual” present in the </w:t>
      </w:r>
      <w:r w:rsidR="00CD00FB" w:rsidRPr="00BA2248">
        <w:rPr>
          <w:rFonts w:ascii="Sentinel" w:hAnsi="Sentinel"/>
          <w:sz w:val="22"/>
          <w:szCs w:val="22"/>
        </w:rPr>
        <w:t>long</w:t>
      </w:r>
      <w:r w:rsidR="00A31F87">
        <w:rPr>
          <w:rFonts w:ascii="Sentinel" w:hAnsi="Sentinel"/>
          <w:sz w:val="22"/>
          <w:szCs w:val="22"/>
        </w:rPr>
        <w:t>-</w:t>
      </w:r>
      <w:r w:rsidR="00CD00FB" w:rsidRPr="00BA2248">
        <w:rPr>
          <w:rFonts w:ascii="Sentinel" w:hAnsi="Sentinel"/>
          <w:sz w:val="22"/>
          <w:szCs w:val="22"/>
        </w:rPr>
        <w:t>term care facility</w:t>
      </w:r>
      <w:r w:rsidRPr="00BA2248">
        <w:rPr>
          <w:rFonts w:ascii="Sentinel" w:hAnsi="Sentinel"/>
          <w:sz w:val="22"/>
          <w:szCs w:val="22"/>
        </w:rPr>
        <w:t xml:space="preserve"> who has a reasonable suspicion of a crime against a resident must submit a report to local law enforcement.  In instances when multiple individuals develop the same reasonable suspicion, they may submit a joint notice.</w:t>
      </w:r>
    </w:p>
    <w:p w:rsidR="00174CC4" w:rsidRPr="00BA2248" w:rsidRDefault="00174CC4">
      <w:pPr>
        <w:rPr>
          <w:rFonts w:ascii="Sentinel" w:hAnsi="Sentinel"/>
          <w:sz w:val="22"/>
          <w:szCs w:val="22"/>
        </w:rPr>
      </w:pPr>
    </w:p>
    <w:p w:rsidR="00EF64DD" w:rsidRPr="00BA2248" w:rsidRDefault="00174CC4">
      <w:pPr>
        <w:rPr>
          <w:rFonts w:ascii="Sentinel" w:hAnsi="Sentinel"/>
          <w:sz w:val="22"/>
          <w:szCs w:val="22"/>
        </w:rPr>
      </w:pPr>
      <w:r w:rsidRPr="00BA2248">
        <w:rPr>
          <w:rFonts w:ascii="Sentinel" w:hAnsi="Sentinel"/>
          <w:sz w:val="22"/>
          <w:szCs w:val="22"/>
        </w:rPr>
        <w:t xml:space="preserve">Covered individuals </w:t>
      </w:r>
      <w:r w:rsidR="00CD00FB" w:rsidRPr="00BA2248">
        <w:rPr>
          <w:rFonts w:ascii="Sentinel" w:hAnsi="Sentinel"/>
          <w:sz w:val="22"/>
          <w:szCs w:val="22"/>
        </w:rPr>
        <w:t xml:space="preserve">associated with nursing facilities </w:t>
      </w:r>
      <w:r w:rsidRPr="00BA2248">
        <w:rPr>
          <w:rFonts w:ascii="Sentinel" w:hAnsi="Sentinel"/>
          <w:sz w:val="22"/>
          <w:szCs w:val="22"/>
        </w:rPr>
        <w:t xml:space="preserve">will be providing the same report to the agent of the Secretary of the U. S. Department of Health and Human Services, the State Survey Agency that is responsible for assuring nursing </w:t>
      </w:r>
      <w:r w:rsidR="00CD00FB" w:rsidRPr="00BA2248">
        <w:rPr>
          <w:rFonts w:ascii="Sentinel" w:hAnsi="Sentinel"/>
          <w:sz w:val="22"/>
          <w:szCs w:val="22"/>
        </w:rPr>
        <w:t>facilitie</w:t>
      </w:r>
      <w:r w:rsidR="00EC07A4" w:rsidRPr="00BA2248">
        <w:rPr>
          <w:rFonts w:ascii="Sentinel" w:hAnsi="Sentinel"/>
          <w:sz w:val="22"/>
          <w:szCs w:val="22"/>
        </w:rPr>
        <w:t>s</w:t>
      </w:r>
      <w:r w:rsidRPr="00BA2248">
        <w:rPr>
          <w:rFonts w:ascii="Sentinel" w:hAnsi="Sentinel"/>
          <w:sz w:val="22"/>
          <w:szCs w:val="22"/>
        </w:rPr>
        <w:t xml:space="preserve">’ compliance with </w:t>
      </w:r>
      <w:r w:rsidR="00EF64DD" w:rsidRPr="00BA2248">
        <w:rPr>
          <w:rFonts w:ascii="Sentinel" w:hAnsi="Sentinel"/>
          <w:sz w:val="22"/>
          <w:szCs w:val="22"/>
        </w:rPr>
        <w:t>state and federal regulations.</w:t>
      </w:r>
    </w:p>
    <w:p w:rsidR="00EF64DD" w:rsidRPr="00BA2248" w:rsidRDefault="00EF64DD">
      <w:pPr>
        <w:rPr>
          <w:rFonts w:ascii="Sentinel" w:hAnsi="Sentinel"/>
          <w:sz w:val="22"/>
          <w:szCs w:val="22"/>
        </w:rPr>
      </w:pPr>
    </w:p>
    <w:p w:rsidR="00EF64DD" w:rsidRPr="00BA2248" w:rsidRDefault="00EF64DD">
      <w:pPr>
        <w:rPr>
          <w:rFonts w:ascii="Sentinel" w:hAnsi="Sentinel"/>
          <w:sz w:val="22"/>
          <w:szCs w:val="22"/>
        </w:rPr>
      </w:pPr>
      <w:r w:rsidRPr="00BA2248">
        <w:rPr>
          <w:rFonts w:ascii="Sentinel" w:hAnsi="Sentinel"/>
          <w:sz w:val="22"/>
          <w:szCs w:val="22"/>
        </w:rPr>
        <w:t xml:space="preserve">You are likely to begin receiving numerous notifications from individuals who have a reasonable suspicion of a crime against a </w:t>
      </w:r>
      <w:r w:rsidR="002F2181" w:rsidRPr="00BA2248">
        <w:rPr>
          <w:rFonts w:ascii="Sentinel" w:hAnsi="Sentinel"/>
          <w:sz w:val="22"/>
          <w:szCs w:val="22"/>
        </w:rPr>
        <w:t>lon</w:t>
      </w:r>
      <w:r w:rsidR="00A31F87">
        <w:rPr>
          <w:rFonts w:ascii="Sentinel" w:hAnsi="Sentinel"/>
          <w:sz w:val="22"/>
          <w:szCs w:val="22"/>
        </w:rPr>
        <w:t>g-</w:t>
      </w:r>
      <w:bookmarkStart w:id="0" w:name="_GoBack"/>
      <w:bookmarkEnd w:id="0"/>
      <w:r w:rsidR="002F2181" w:rsidRPr="00BA2248">
        <w:rPr>
          <w:rFonts w:ascii="Sentinel" w:hAnsi="Sentinel"/>
          <w:sz w:val="22"/>
          <w:szCs w:val="22"/>
        </w:rPr>
        <w:t>term care facility</w:t>
      </w:r>
      <w:r w:rsidRPr="00BA2248">
        <w:rPr>
          <w:rFonts w:ascii="Sentinel" w:hAnsi="Sentinel"/>
          <w:sz w:val="22"/>
          <w:szCs w:val="22"/>
        </w:rPr>
        <w:t xml:space="preserve"> resident.  Should you have questions about this new requirement, we encourage you to contact the State Attorney General’s office for additional clarification.</w:t>
      </w:r>
    </w:p>
    <w:p w:rsidR="00EF64DD" w:rsidRPr="00BA2248" w:rsidRDefault="00EF64DD">
      <w:pPr>
        <w:rPr>
          <w:rFonts w:ascii="Sentinel" w:hAnsi="Sentinel"/>
          <w:sz w:val="22"/>
          <w:szCs w:val="22"/>
        </w:rPr>
      </w:pPr>
    </w:p>
    <w:p w:rsidR="00EF64DD" w:rsidRPr="00BA2248" w:rsidRDefault="00EF64DD">
      <w:pPr>
        <w:rPr>
          <w:rFonts w:ascii="Sentinel" w:hAnsi="Sentinel"/>
          <w:sz w:val="22"/>
          <w:szCs w:val="22"/>
        </w:rPr>
      </w:pPr>
      <w:r w:rsidRPr="00BA2248">
        <w:rPr>
          <w:rFonts w:ascii="Sentinel" w:hAnsi="Sentinel"/>
          <w:sz w:val="22"/>
          <w:szCs w:val="22"/>
        </w:rPr>
        <w:t>Sincerely,</w:t>
      </w:r>
    </w:p>
    <w:p w:rsidR="00EF64DD" w:rsidRPr="00BA2248" w:rsidRDefault="00EF64DD">
      <w:pPr>
        <w:rPr>
          <w:rFonts w:ascii="Sentinel" w:hAnsi="Sentinel"/>
          <w:sz w:val="22"/>
          <w:szCs w:val="22"/>
        </w:rPr>
      </w:pPr>
    </w:p>
    <w:p w:rsidR="00EF64DD" w:rsidRPr="00BA2248" w:rsidRDefault="00EF64DD">
      <w:pPr>
        <w:rPr>
          <w:rFonts w:ascii="Sentinel" w:hAnsi="Sentinel"/>
          <w:sz w:val="22"/>
          <w:szCs w:val="22"/>
        </w:rPr>
      </w:pPr>
    </w:p>
    <w:p w:rsidR="00EF64DD" w:rsidRPr="00BA2248" w:rsidRDefault="00EF64DD">
      <w:pPr>
        <w:rPr>
          <w:rFonts w:ascii="Sentinel" w:hAnsi="Sentinel"/>
          <w:sz w:val="22"/>
          <w:szCs w:val="22"/>
        </w:rPr>
      </w:pPr>
    </w:p>
    <w:p w:rsidR="00EF64DD" w:rsidRPr="00BA2248" w:rsidRDefault="00116A48" w:rsidP="00116A48">
      <w:pPr>
        <w:numPr>
          <w:ilvl w:val="0"/>
          <w:numId w:val="4"/>
        </w:numPr>
        <w:rPr>
          <w:rFonts w:ascii="Sentinel" w:hAnsi="Sentinel"/>
          <w:sz w:val="22"/>
          <w:szCs w:val="22"/>
        </w:rPr>
      </w:pPr>
      <w:r w:rsidRPr="00BA2248">
        <w:rPr>
          <w:rFonts w:ascii="Sentinel" w:hAnsi="Sentinel"/>
          <w:sz w:val="22"/>
          <w:szCs w:val="22"/>
        </w:rPr>
        <w:t xml:space="preserve">“Covered Individuals” means </w:t>
      </w:r>
      <w:proofErr w:type="gramStart"/>
      <w:r w:rsidRPr="00BA2248">
        <w:rPr>
          <w:rFonts w:ascii="Sentinel" w:hAnsi="Sentinel"/>
          <w:sz w:val="22"/>
          <w:szCs w:val="22"/>
        </w:rPr>
        <w:t>each individual</w:t>
      </w:r>
      <w:proofErr w:type="gramEnd"/>
      <w:r w:rsidRPr="00BA2248">
        <w:rPr>
          <w:rFonts w:ascii="Sentinel" w:hAnsi="Sentinel"/>
          <w:sz w:val="22"/>
          <w:szCs w:val="22"/>
        </w:rPr>
        <w:t xml:space="preserve"> who is an owner, operator, employee, manager, agent, or contractor of a long-term care facility that in the preceding year received at least $10,000 in Federal funds.</w:t>
      </w:r>
    </w:p>
    <w:sectPr w:rsidR="00EF64DD" w:rsidRPr="00BA2248" w:rsidSect="00BA2248">
      <w:footerReference w:type="default" r:id="rId8"/>
      <w:pgSz w:w="12240" w:h="15840"/>
      <w:pgMar w:top="108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248" w:rsidRDefault="00BA2248" w:rsidP="00BA2248">
      <w:r>
        <w:separator/>
      </w:r>
    </w:p>
  </w:endnote>
  <w:endnote w:type="continuationSeparator" w:id="0">
    <w:p w:rsidR="00BA2248" w:rsidRDefault="00BA2248" w:rsidP="00BA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tinel">
    <w:altName w:val="Cambria"/>
    <w:panose1 w:val="00000000000000000000"/>
    <w:charset w:val="00"/>
    <w:family w:val="roman"/>
    <w:notTrueType/>
    <w:pitch w:val="default"/>
  </w:font>
  <w:font w:name="Gotham Bold">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248" w:rsidRPr="00A40AC3" w:rsidRDefault="00BA2248" w:rsidP="00BA2248">
    <w:pPr>
      <w:pStyle w:val="Footer"/>
      <w:rPr>
        <w:rFonts w:ascii="Gotham Book" w:hAnsi="Gotham Book"/>
        <w:sz w:val="18"/>
        <w:szCs w:val="18"/>
      </w:rPr>
    </w:pPr>
    <w:r w:rsidRPr="00A40AC3">
      <w:rPr>
        <w:rFonts w:ascii="Gotham Book" w:hAnsi="Gotham Book"/>
        <w:sz w:val="18"/>
        <w:szCs w:val="18"/>
      </w:rPr>
      <w:t>Iowa Health Care Association</w:t>
    </w:r>
    <w:r w:rsidRPr="00A40AC3">
      <w:rPr>
        <w:rFonts w:ascii="Gotham Book" w:hAnsi="Gotham Book"/>
        <w:sz w:val="18"/>
        <w:szCs w:val="18"/>
      </w:rPr>
      <w:tab/>
    </w:r>
    <w:r w:rsidRPr="00A40AC3">
      <w:rPr>
        <w:rFonts w:ascii="Gotham Book" w:hAnsi="Gotham Book"/>
        <w:sz w:val="18"/>
        <w:szCs w:val="18"/>
      </w:rPr>
      <w:tab/>
      <w:t xml:space="preserve"> </w:t>
    </w:r>
    <w:r>
      <w:rPr>
        <w:rFonts w:ascii="Gotham Book" w:hAnsi="Gotham Book"/>
        <w:sz w:val="18"/>
        <w:szCs w:val="18"/>
      </w:rPr>
      <w:t xml:space="preserve">July </w:t>
    </w:r>
    <w:r>
      <w:rPr>
        <w:rFonts w:ascii="Gotham Book" w:hAnsi="Gotham Book"/>
        <w:sz w:val="18"/>
        <w:szCs w:val="18"/>
      </w:rPr>
      <w:t>2011</w:t>
    </w:r>
  </w:p>
  <w:p w:rsidR="00BA2248" w:rsidRPr="007A59EA" w:rsidRDefault="00BA2248" w:rsidP="00BA2248">
    <w:pPr>
      <w:pStyle w:val="Footer"/>
    </w:pPr>
  </w:p>
  <w:p w:rsidR="00BA2248" w:rsidRDefault="00BA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248" w:rsidRDefault="00BA2248" w:rsidP="00BA2248">
      <w:r>
        <w:separator/>
      </w:r>
    </w:p>
  </w:footnote>
  <w:footnote w:type="continuationSeparator" w:id="0">
    <w:p w:rsidR="00BA2248" w:rsidRDefault="00BA2248" w:rsidP="00BA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1541B"/>
    <w:multiLevelType w:val="hybridMultilevel"/>
    <w:tmpl w:val="75E2BC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8213A"/>
    <w:multiLevelType w:val="hybridMultilevel"/>
    <w:tmpl w:val="28604A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47D8C"/>
    <w:multiLevelType w:val="hybridMultilevel"/>
    <w:tmpl w:val="59521128"/>
    <w:lvl w:ilvl="0" w:tplc="56BCC2C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6E1DEF"/>
    <w:multiLevelType w:val="hybridMultilevel"/>
    <w:tmpl w:val="242CF82E"/>
    <w:lvl w:ilvl="0" w:tplc="9292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EC"/>
    <w:rsid w:val="00116A48"/>
    <w:rsid w:val="00146AF9"/>
    <w:rsid w:val="00174CC4"/>
    <w:rsid w:val="002553B0"/>
    <w:rsid w:val="002F2181"/>
    <w:rsid w:val="00353AB8"/>
    <w:rsid w:val="00393CA2"/>
    <w:rsid w:val="003D363D"/>
    <w:rsid w:val="005127EC"/>
    <w:rsid w:val="005352C7"/>
    <w:rsid w:val="00613229"/>
    <w:rsid w:val="006D625D"/>
    <w:rsid w:val="00780C3D"/>
    <w:rsid w:val="007C5BA1"/>
    <w:rsid w:val="00890BFF"/>
    <w:rsid w:val="008A7E03"/>
    <w:rsid w:val="00900ED2"/>
    <w:rsid w:val="009D6DE2"/>
    <w:rsid w:val="009F2554"/>
    <w:rsid w:val="00A31F87"/>
    <w:rsid w:val="00B156AC"/>
    <w:rsid w:val="00BA2248"/>
    <w:rsid w:val="00C85F6C"/>
    <w:rsid w:val="00CD00FB"/>
    <w:rsid w:val="00CF6DA8"/>
    <w:rsid w:val="00D54A04"/>
    <w:rsid w:val="00E01C43"/>
    <w:rsid w:val="00EC07A4"/>
    <w:rsid w:val="00E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B55FEB"/>
  <w15:chartTrackingRefBased/>
  <w15:docId w15:val="{310B7B30-29CB-4A55-818A-45159E06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5B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A2248"/>
    <w:rPr>
      <w:b/>
      <w:bCs/>
    </w:rPr>
  </w:style>
  <w:style w:type="paragraph" w:styleId="Header">
    <w:name w:val="header"/>
    <w:basedOn w:val="Normal"/>
    <w:link w:val="HeaderChar"/>
    <w:rsid w:val="00BA2248"/>
    <w:pPr>
      <w:tabs>
        <w:tab w:val="center" w:pos="4680"/>
        <w:tab w:val="right" w:pos="9360"/>
      </w:tabs>
    </w:pPr>
  </w:style>
  <w:style w:type="character" w:customStyle="1" w:styleId="HeaderChar">
    <w:name w:val="Header Char"/>
    <w:basedOn w:val="DefaultParagraphFont"/>
    <w:link w:val="Header"/>
    <w:rsid w:val="00BA2248"/>
  </w:style>
  <w:style w:type="paragraph" w:styleId="Footer">
    <w:name w:val="footer"/>
    <w:basedOn w:val="Normal"/>
    <w:link w:val="FooterChar"/>
    <w:rsid w:val="00BA2248"/>
    <w:pPr>
      <w:tabs>
        <w:tab w:val="center" w:pos="4680"/>
        <w:tab w:val="right" w:pos="9360"/>
      </w:tabs>
    </w:pPr>
  </w:style>
  <w:style w:type="character" w:customStyle="1" w:styleId="FooterChar">
    <w:name w:val="Footer Char"/>
    <w:basedOn w:val="DefaultParagraphFont"/>
    <w:link w:val="Footer"/>
    <w:rsid w:val="00BA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American Health Care Association</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adminpmb</dc:creator>
  <cp:keywords/>
  <cp:lastModifiedBy>Lori Ristau</cp:lastModifiedBy>
  <cp:revision>4</cp:revision>
  <dcterms:created xsi:type="dcterms:W3CDTF">2019-03-07T22:04:00Z</dcterms:created>
  <dcterms:modified xsi:type="dcterms:W3CDTF">2019-03-07T22:06:00Z</dcterms:modified>
</cp:coreProperties>
</file>